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rFonts w:ascii="Times New Roman" w:cs="Times New Roman" w:hAnsi="Times New Roman" w:eastAsia="Times New Roman"/>
          <w:rtl w:val="0"/>
        </w:rPr>
      </w:pPr>
      <w:r>
        <w:rPr>
          <w:rFonts w:ascii="Times New Roman" w:cs="Times New Roman" w:hAnsi="Times New Roman" w:eastAsia="Times New Roman"/>
          <w:rtl w:val="0"/>
        </w:rPr>
        <mc:AlternateContent>
          <mc:Choice Requires="wps">
            <w:drawing>
              <wp:anchor distT="0" distB="0" distL="0" distR="0" simplePos="0" relativeHeight="251660288" behindDoc="0" locked="0" layoutInCell="1" allowOverlap="1">
                <wp:simplePos x="0" y="0"/>
                <wp:positionH relativeFrom="column">
                  <wp:posOffset>-76199</wp:posOffset>
                </wp:positionH>
                <wp:positionV relativeFrom="line">
                  <wp:posOffset>1162050</wp:posOffset>
                </wp:positionV>
                <wp:extent cx="6189980" cy="170497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89980" cy="1704975"/>
                        </a:xfrm>
                        <a:prstGeom prst="rect">
                          <a:avLst/>
                        </a:prstGeom>
                        <a:noFill/>
                        <a:ln w="6350" cap="flat">
                          <a:solidFill>
                            <a:srgbClr val="000000"/>
                          </a:solidFill>
                          <a:prstDash val="solid"/>
                          <a:bevel/>
                        </a:ln>
                        <a:effectLst/>
                      </wps:spPr>
                      <wps:bodyPr/>
                    </wps:wsp>
                  </a:graphicData>
                </a:graphic>
              </wp:anchor>
            </w:drawing>
          </mc:Choice>
          <mc:Fallback>
            <w:pict>
              <v:rect id="_x0000_s1026" style="visibility:visible;position:absolute;margin-left:-6.0pt;margin-top:91.5pt;width:487.4pt;height:134.2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bevel" linestyle="single" startarrow="none" startarrowwidth="medium" startarrowlength="medium" endarrow="none" endarrowwidth="medium" endarrowlength="medium"/>
                <w10:wrap type="none" side="bothSides" anchorx="text"/>
              </v:rect>
            </w:pict>
          </mc:Fallback>
        </mc:AlternateContent>
      </w:r>
      <w:r>
        <w:rPr>
          <w:rFonts w:ascii="Times New Roman" w:cs="Times New Roman" w:hAnsi="Times New Roman" w:eastAsia="Times New Roman"/>
          <w:rtl w:val="0"/>
        </w:rPr>
        <mc:AlternateContent>
          <mc:Choice Requires="wps">
            <w:drawing>
              <wp:anchor distT="57150" distB="57150" distL="57150" distR="57150" simplePos="0" relativeHeight="251659264" behindDoc="0" locked="0" layoutInCell="1" allowOverlap="1">
                <wp:simplePos x="0" y="0"/>
                <wp:positionH relativeFrom="page">
                  <wp:posOffset>981075</wp:posOffset>
                </wp:positionH>
                <wp:positionV relativeFrom="page">
                  <wp:posOffset>542925</wp:posOffset>
                </wp:positionV>
                <wp:extent cx="5838825" cy="1333500"/>
                <wp:effectExtent l="0" t="0" r="0" b="0"/>
                <wp:wrapSquare wrapText="bothSides" distL="57150" distR="57150" distT="57150" distB="57150"/>
                <wp:docPr id="1073741826" name="officeArt object"/>
                <wp:cNvGraphicFramePr/>
                <a:graphic xmlns:a="http://schemas.openxmlformats.org/drawingml/2006/main">
                  <a:graphicData uri="http://schemas.microsoft.com/office/word/2010/wordprocessingShape">
                    <wps:wsp>
                      <wps:cNvSpPr/>
                      <wps:spPr>
                        <a:xfrm>
                          <a:off x="0" y="0"/>
                          <a:ext cx="5838825" cy="1333500"/>
                        </a:xfrm>
                        <a:prstGeom prst="rect">
                          <a:avLst/>
                        </a:prstGeom>
                        <a:noFill/>
                        <a:ln w="12700" cap="flat">
                          <a:noFill/>
                          <a:miter lim="400000"/>
                        </a:ln>
                        <a:effectLst/>
                      </wps:spPr>
                      <wps:txbx>
                        <w:txbxContent>
                          <w:p>
                            <w:pPr>
                              <w:pStyle w:val="header"/>
                              <w:jc w:val="center"/>
                              <w:rPr>
                                <w:sz w:val="28"/>
                                <w:szCs w:val="28"/>
                              </w:rPr>
                            </w:pPr>
                            <w:r>
                              <w:rPr>
                                <w:rFonts w:ascii="Trebuchet MS"/>
                                <w:sz w:val="28"/>
                                <w:szCs w:val="28"/>
                                <w:rtl w:val="0"/>
                                <w:lang w:val="en-US"/>
                              </w:rPr>
                              <w:t>ISTB IV</w:t>
                            </w:r>
                          </w:p>
                          <w:p>
                            <w:pPr>
                              <w:pStyle w:val="header"/>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ROOF </w:t>
                            </w:r>
                          </w:p>
                          <w:p>
                            <w:pPr>
                              <w:pStyle w:val="header"/>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ISAAC ACCESS &amp; SAFETY CONTRACT</w:t>
                            </w:r>
                          </w:p>
                          <w:p>
                            <w:pPr>
                              <w:pStyle w:val="header"/>
                              <w:jc w:val="center"/>
                              <w:rPr>
                                <w:sz w:val="28"/>
                                <w:szCs w:val="28"/>
                              </w:rPr>
                            </w:pPr>
                            <w:r>
                              <w:rPr>
                                <w:rFonts w:ascii="Trebuchet MS"/>
                                <w:sz w:val="28"/>
                                <w:szCs w:val="28"/>
                                <w:rtl w:val="0"/>
                                <w:lang w:val="en-US"/>
                              </w:rPr>
                              <w:t>Ira A. Fulton Schools of Engineering</w:t>
                            </w:r>
                          </w:p>
                          <w:p>
                            <w:pPr>
                              <w:pStyle w:val="header"/>
                              <w:jc w:val="center"/>
                            </w:pPr>
                            <w:r>
                              <w:rPr>
                                <w:rFonts w:ascii="Trebuchet MS"/>
                                <w:sz w:val="32"/>
                                <w:szCs w:val="32"/>
                                <w:rtl w:val="0"/>
                                <w:lang w:val="en-US"/>
                              </w:rPr>
                              <w:t>ARIZONA STATE UNIVERSITY</w:t>
                            </w:r>
                            <w:r>
                              <w:rPr>
                                <w:sz w:val="32"/>
                                <w:szCs w:val="32"/>
                              </w:rPr>
                            </w:r>
                          </w:p>
                        </w:txbxContent>
                      </wps:txbx>
                      <wps:bodyPr wrap="square" lIns="45719" tIns="45719" rIns="45719" bIns="45719" numCol="1" anchor="t">
                        <a:noAutofit/>
                      </wps:bodyPr>
                    </wps:wsp>
                  </a:graphicData>
                </a:graphic>
              </wp:anchor>
            </w:drawing>
          </mc:Choice>
          <mc:Fallback>
            <w:pict>
              <v:rect id="_x0000_s1027" style="visibility:visible;position:absolute;margin-left:77.2pt;margin-top:42.8pt;width:459.8pt;height:105.0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header"/>
                        <w:jc w:val="center"/>
                        <w:rPr>
                          <w:sz w:val="28"/>
                          <w:szCs w:val="28"/>
                        </w:rPr>
                      </w:pPr>
                      <w:r>
                        <w:rPr>
                          <w:rFonts w:ascii="Trebuchet MS"/>
                          <w:sz w:val="28"/>
                          <w:szCs w:val="28"/>
                          <w:rtl w:val="0"/>
                          <w:lang w:val="en-US"/>
                        </w:rPr>
                        <w:t>ISTB IV</w:t>
                      </w:r>
                    </w:p>
                    <w:p>
                      <w:pPr>
                        <w:pStyle w:val="header"/>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ROOF </w:t>
                      </w:r>
                    </w:p>
                    <w:p>
                      <w:pPr>
                        <w:pStyle w:val="header"/>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ISAAC ACCESS &amp; SAFETY CONTRACT</w:t>
                      </w:r>
                    </w:p>
                    <w:p>
                      <w:pPr>
                        <w:pStyle w:val="header"/>
                        <w:jc w:val="center"/>
                        <w:rPr>
                          <w:sz w:val="28"/>
                          <w:szCs w:val="28"/>
                        </w:rPr>
                      </w:pPr>
                      <w:r>
                        <w:rPr>
                          <w:rFonts w:ascii="Trebuchet MS"/>
                          <w:sz w:val="28"/>
                          <w:szCs w:val="28"/>
                          <w:rtl w:val="0"/>
                          <w:lang w:val="en-US"/>
                        </w:rPr>
                        <w:t>Ira A. Fulton Schools of Engineering</w:t>
                      </w:r>
                    </w:p>
                    <w:p>
                      <w:pPr>
                        <w:pStyle w:val="header"/>
                        <w:jc w:val="center"/>
                      </w:pPr>
                      <w:r>
                        <w:rPr>
                          <w:rFonts w:ascii="Trebuchet MS"/>
                          <w:sz w:val="32"/>
                          <w:szCs w:val="32"/>
                          <w:rtl w:val="0"/>
                          <w:lang w:val="en-US"/>
                        </w:rPr>
                        <w:t>ARIZONA STATE UNIVERSITY</w:t>
                      </w:r>
                      <w:r>
                        <w:rPr>
                          <w:sz w:val="32"/>
                          <w:szCs w:val="32"/>
                        </w:rPr>
                      </w:r>
                    </w:p>
                  </w:txbxContent>
                </v:textbox>
                <w10:wrap type="square" side="bothSides" anchorx="page" anchory="page"/>
              </v:rect>
            </w:pict>
          </mc:Fallback>
        </mc:AlternateConten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This form must be completed in order to gain access to the ISTB4 rooftop equipment platform.</w:t>
      </w:r>
    </w:p>
    <w:p>
      <w:pPr>
        <w:pStyle w:val="No Spacing"/>
        <w:rPr>
          <w:sz w:val="18"/>
          <w:szCs w:val="18"/>
        </w:rPr>
      </w:pPr>
    </w:p>
    <w:p>
      <w:pPr>
        <w:pStyle w:val="No Spacing"/>
        <w:numPr>
          <w:ilvl w:val="0"/>
          <w:numId w:val="3"/>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The Personal Information section must be completed by the requester.</w:t>
      </w:r>
    </w:p>
    <w:p>
      <w:pPr>
        <w:pStyle w:val="No Spacing"/>
        <w:numPr>
          <w:ilvl w:val="0"/>
          <w:numId w:val="4"/>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Students must provide an Affiliated Faculty name.</w:t>
      </w:r>
    </w:p>
    <w:p>
      <w:pPr>
        <w:pStyle w:val="No Spacing"/>
        <w:numPr>
          <w:ilvl w:val="0"/>
          <w:numId w:val="5"/>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You must justify your reason for access in the ISTB4 Roof Access Application.</w:t>
      </w:r>
    </w:p>
    <w:p>
      <w:pPr>
        <w:pStyle w:val="No Spacing"/>
        <w:numPr>
          <w:ilvl w:val="0"/>
          <w:numId w:val="6"/>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The ISTB4 Roof Access Application section requires Faculty review and signature.</w:t>
      </w:r>
    </w:p>
    <w:p>
      <w:pPr>
        <w:pStyle w:val="No Spacing"/>
        <w:numPr>
          <w:ilvl w:val="0"/>
          <w:numId w:val="7"/>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Read the ISTB4 roof safety requirements, sign and date indicating your agreement.</w:t>
      </w:r>
    </w:p>
    <w:p>
      <w:pPr>
        <w:pStyle w:val="No Spacing"/>
        <w:numPr>
          <w:ilvl w:val="0"/>
          <w:numId w:val="8"/>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Return the completed form to Goldwater Center, GWC-112, for approval.</w:t>
      </w:r>
    </w:p>
    <w:p>
      <w:pPr>
        <w:pStyle w:val="No Spacing"/>
        <w:rPr>
          <w:rFonts w:ascii="Times New Roman" w:cs="Times New Roman" w:hAnsi="Times New Roman" w:eastAsia="Times New Roman"/>
          <w:sz w:val="28"/>
          <w:szCs w:val="28"/>
        </w:rPr>
      </w:pPr>
    </w:p>
    <w:p>
      <w:pPr>
        <w:pStyle w:val="No Spacing"/>
        <w:widowControl w:val="0"/>
        <w:rPr>
          <w:rFonts w:ascii="Calibri" w:cs="Calibri" w:hAnsi="Calibri" w:eastAsia="Calibri"/>
          <w:b w:val="1"/>
          <w:bCs w:val="1"/>
          <w:sz w:val="28"/>
          <w:szCs w:val="28"/>
        </w:rPr>
      </w:pPr>
      <w:r>
        <w:rPr>
          <w:rFonts w:ascii="Calibri" w:cs="Calibri" w:hAnsi="Calibri" w:eastAsia="Calibri"/>
          <w:b w:val="1"/>
          <w:bCs w:val="1"/>
          <w:sz w:val="28"/>
          <w:szCs w:val="28"/>
          <w:rtl w:val="0"/>
          <w:lang w:val="en-US"/>
        </w:rPr>
        <w:t>Personal Information (please print legibly)</w:t>
      </w:r>
    </w:p>
    <w:tbl>
      <w:tblPr>
        <w:tblW w:w="97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88"/>
        <w:gridCol w:w="2340"/>
        <w:gridCol w:w="2430"/>
        <w:gridCol w:w="2898"/>
      </w:tblGrid>
      <w:tr>
        <w:tblPrEx>
          <w:shd w:val="clear" w:color="auto" w:fill="auto"/>
        </w:tblPrEx>
        <w:trPr>
          <w:trHeight w:val="490" w:hRule="atLeast"/>
        </w:trPr>
        <w:tc>
          <w:tcPr>
            <w:tcW w:type="dxa" w:w="68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Requester (Last, First, MI.)</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AFFILIATE Number (10-digits)</w:t>
            </w:r>
          </w:p>
        </w:tc>
      </w:tr>
      <w:tr>
        <w:tblPrEx>
          <w:shd w:val="clear" w:color="auto" w:fill="auto"/>
        </w:tblPrEx>
        <w:trPr>
          <w:trHeight w:val="290" w:hRule="atLeast"/>
        </w:trPr>
        <w:tc>
          <w:tcPr>
            <w:tcW w:type="dxa" w:w="68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44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Department</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Telephone Number</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E-mail Address</w:t>
            </w:r>
          </w:p>
        </w:tc>
      </w:tr>
      <w:tr>
        <w:tblPrEx>
          <w:shd w:val="clear" w:color="auto" w:fill="auto"/>
        </w:tblPrEx>
        <w:trPr>
          <w:trHeight w:val="290" w:hRule="atLeast"/>
        </w:trPr>
        <w:tc>
          <w:tcPr>
            <w:tcW w:type="dxa" w:w="44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0" w:hRule="atLeast"/>
        </w:trPr>
        <w:tc>
          <w:tcPr>
            <w:tcW w:type="dxa" w:w="44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Title (Undergrad, Graduate, Staff, Faculty)</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Affiliated Faculty</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Date</w:t>
            </w:r>
          </w:p>
        </w:tc>
      </w:tr>
      <w:tr>
        <w:tblPrEx>
          <w:shd w:val="clear" w:color="auto" w:fill="auto"/>
        </w:tblPrEx>
        <w:trPr>
          <w:trHeight w:val="290" w:hRule="atLeast"/>
        </w:trPr>
        <w:tc>
          <w:tcPr>
            <w:tcW w:type="dxa" w:w="44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70"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Type of Access</w:t>
            </w:r>
          </w:p>
        </w:tc>
        <w:tc>
          <w:tcPr>
            <w:tcW w:type="dxa" w:w="76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Badge ID Number</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(required)</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5 or 6 digit number on the back of Sun Card, following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2*</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512"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New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Renewal</w:t>
            </w:r>
          </w:p>
        </w:tc>
        <w:tc>
          <w:tcPr>
            <w:tcW w:type="dxa" w:w="76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Circle Desired Access period</w:t>
            </w:r>
          </w:p>
        </w:tc>
      </w:tr>
      <w:tr>
        <w:tblPrEx>
          <w:shd w:val="clear" w:color="auto" w:fill="auto"/>
        </w:tblPrEx>
        <w:trPr>
          <w:trHeight w:val="250" w:hRule="atLeast"/>
        </w:trPr>
        <w:tc>
          <w:tcPr>
            <w:tcW w:type="dxa" w:w="97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Semester                    Summer                    Year</w:t>
            </w:r>
          </w:p>
        </w:tc>
      </w:tr>
      <w:tr>
        <w:tblPrEx>
          <w:shd w:val="clear" w:color="auto" w:fill="auto"/>
        </w:tblPrEx>
        <w:trPr>
          <w:trHeight w:val="730" w:hRule="atLeast"/>
        </w:trPr>
        <w:tc>
          <w:tcPr>
            <w:tcW w:type="dxa" w:w="97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11"/>
              </w:numPr>
              <w:ind w:left="270"/>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The following end dates apply to access period selection:  Fall ; Spring , Summer .</w:t>
            </w:r>
          </w:p>
          <w:p>
            <w:pPr>
              <w:pStyle w:val="No Spacing"/>
              <w:numPr>
                <w:ilvl w:val="0"/>
                <w:numId w:val="12"/>
              </w:numPr>
              <w:bidi w:val="0"/>
              <w:ind w:left="270" w:right="0" w:hanging="270"/>
              <w:jc w:val="left"/>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You will not be reminded of pending access period closure.</w:t>
            </w:r>
          </w:p>
          <w:p>
            <w:pPr>
              <w:pStyle w:val="No Spacing"/>
              <w:numPr>
                <w:ilvl w:val="0"/>
                <w:numId w:val="13"/>
              </w:numPr>
              <w:bidi w:val="0"/>
              <w:ind w:left="270" w:right="0" w:hanging="270"/>
              <w:jc w:val="left"/>
              <w:rPr>
                <w:rFonts w:ascii="Trebuchet MS" w:cs="Trebuchet MS" w:hAnsi="Trebuchet MS" w:eastAsia="Trebuchet MS"/>
                <w:i w:val="1"/>
                <w:iCs w:val="1"/>
                <w:position w:val="0"/>
                <w:sz w:val="22"/>
                <w:szCs w:val="22"/>
                <w:rtl w:val="0"/>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Normal approval processing time is typically between 2 and 4 days.</w:t>
            </w:r>
          </w:p>
        </w:tc>
      </w:tr>
    </w:tbl>
    <w:p>
      <w:pPr>
        <w:pStyle w:val="No Spacing"/>
        <w:widowControl w:val="0"/>
        <w:rPr>
          <w:rFonts w:ascii="Calibri" w:cs="Calibri" w:hAnsi="Calibri" w:eastAsia="Calibri"/>
          <w:b w:val="1"/>
          <w:bCs w:val="1"/>
          <w:sz w:val="28"/>
          <w:szCs w:val="28"/>
        </w:rPr>
      </w:pPr>
    </w:p>
    <w:p>
      <w:pPr>
        <w:pStyle w:val="No Spacing"/>
        <w:rPr>
          <w:sz w:val="20"/>
          <w:szCs w:val="20"/>
        </w:rPr>
      </w:pPr>
    </w:p>
    <w:p>
      <w:pPr>
        <w:pStyle w:val="No Spacing"/>
        <w:widowControl w:val="0"/>
        <w:rPr>
          <w:rFonts w:ascii="Calibri" w:cs="Calibri" w:hAnsi="Calibri" w:eastAsia="Calibri"/>
          <w:b w:val="1"/>
          <w:bCs w:val="1"/>
          <w:sz w:val="28"/>
          <w:szCs w:val="28"/>
        </w:rPr>
      </w:pPr>
      <w:r>
        <w:rPr>
          <w:rFonts w:ascii="Calibri" w:cs="Calibri" w:hAnsi="Calibri" w:eastAsia="Calibri"/>
          <w:b w:val="1"/>
          <w:bCs w:val="1"/>
          <w:sz w:val="28"/>
          <w:szCs w:val="28"/>
          <w:rtl w:val="0"/>
          <w:lang w:val="en-US"/>
        </w:rPr>
        <w:t>ISTB4 Roof Access Approval Signature</w:t>
      </w:r>
    </w:p>
    <w:tbl>
      <w:tblPr>
        <w:tblW w:w="97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18"/>
        <w:gridCol w:w="2610"/>
        <w:gridCol w:w="4428"/>
      </w:tblGrid>
      <w:tr>
        <w:tblPrEx>
          <w:shd w:val="clear" w:color="auto" w:fill="auto"/>
        </w:tblPrEx>
        <w:trPr>
          <w:trHeight w:val="490"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ISTB4  Perimeter &amp; Elevators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Jonathan Klane/EDO</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or </w:t>
            </w:r>
          </w:p>
          <w:p>
            <w:pPr>
              <w:pStyle w:val="No Spacing"/>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Travis Warman/EDO</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 Spacing"/>
        <w:widowControl w:val="0"/>
        <w:rPr>
          <w:rFonts w:ascii="Calibri" w:cs="Calibri" w:hAnsi="Calibri" w:eastAsia="Calibri"/>
          <w:b w:val="1"/>
          <w:bCs w:val="1"/>
          <w:sz w:val="28"/>
          <w:szCs w:val="28"/>
        </w:rPr>
      </w:pPr>
    </w:p>
    <w:p>
      <w:pPr>
        <w:pStyle w:val="No Spacing"/>
        <w:rPr>
          <w:sz w:val="28"/>
          <w:szCs w:val="28"/>
        </w:rPr>
      </w:pPr>
      <w:r>
        <w:rPr>
          <w:rFonts w:ascii="Calibri" w:cs="Calibri" w:hAnsi="Calibri" w:eastAsia="Calibri"/>
          <w:sz w:val="24"/>
          <w:szCs w:val="24"/>
          <w:rtl w:val="0"/>
          <w:lang w:val="en-US"/>
        </w:rPr>
        <w:t xml:space="preserve"> </w:t>
      </w:r>
    </w:p>
    <w:p>
      <w:pPr>
        <w:pStyle w:val="No Spacing"/>
        <w:rPr>
          <w:rFonts w:ascii="Calibri" w:cs="Calibri" w:hAnsi="Calibri" w:eastAsia="Calibri"/>
          <w:b w:val="1"/>
          <w:bCs w:val="1"/>
          <w:sz w:val="28"/>
          <w:szCs w:val="28"/>
        </w:rPr>
      </w:pPr>
    </w:p>
    <w:p>
      <w:pPr>
        <w:pStyle w:val="No Spacing"/>
        <w:rPr>
          <w:rFonts w:ascii="Calibri" w:cs="Calibri" w:hAnsi="Calibri" w:eastAsia="Calibri"/>
          <w:b w:val="1"/>
          <w:bCs w:val="1"/>
          <w:sz w:val="28"/>
          <w:szCs w:val="28"/>
        </w:rPr>
      </w:pPr>
    </w:p>
    <w:p>
      <w:pPr>
        <w:pStyle w:val="No Spacing"/>
        <w:rPr>
          <w:rFonts w:ascii="Calibri" w:cs="Calibri" w:hAnsi="Calibri" w:eastAsia="Calibri"/>
          <w:b w:val="1"/>
          <w:bCs w:val="1"/>
          <w:sz w:val="28"/>
          <w:szCs w:val="28"/>
        </w:rPr>
      </w:pPr>
    </w:p>
    <w:p>
      <w:pPr>
        <w:pStyle w:val="No Spacing"/>
        <w:rPr>
          <w:rFonts w:ascii="Calibri" w:cs="Calibri" w:hAnsi="Calibri" w:eastAsia="Calibri"/>
          <w:b w:val="1"/>
          <w:bCs w:val="1"/>
          <w:sz w:val="28"/>
          <w:szCs w:val="28"/>
        </w:rPr>
      </w:pPr>
    </w:p>
    <w:p>
      <w:pPr>
        <w:pStyle w:val="No Spacing"/>
        <w:rPr>
          <w:rFonts w:ascii="Calibri" w:cs="Calibri" w:hAnsi="Calibri" w:eastAsia="Calibri"/>
          <w:b w:val="1"/>
          <w:bCs w:val="1"/>
          <w:sz w:val="28"/>
          <w:szCs w:val="28"/>
        </w:rPr>
      </w:pPr>
    </w:p>
    <w:p>
      <w:pPr>
        <w:pStyle w:val="No Spacing"/>
        <w:rPr>
          <w:rFonts w:ascii="Calibri" w:cs="Calibri" w:hAnsi="Calibri" w:eastAsia="Calibri"/>
          <w:b w:val="1"/>
          <w:bCs w:val="1"/>
          <w:sz w:val="28"/>
          <w:szCs w:val="28"/>
        </w:rPr>
      </w:pPr>
    </w:p>
    <w:p>
      <w:pPr>
        <w:pStyle w:val="No Spacing"/>
        <w:widowControl w:val="0"/>
        <w:rPr>
          <w:rFonts w:ascii="Calibri" w:cs="Calibri" w:hAnsi="Calibri" w:eastAsia="Calibri"/>
          <w:b w:val="1"/>
          <w:bCs w:val="1"/>
          <w:sz w:val="28"/>
          <w:szCs w:val="28"/>
        </w:rPr>
      </w:pPr>
    </w:p>
    <w:tbl>
      <w:tblPr>
        <w:tblW w:w="97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56"/>
      </w:tblGrid>
      <w:tr>
        <w:tblPrEx>
          <w:shd w:val="clear" w:color="auto" w:fill="auto"/>
        </w:tblPrEx>
        <w:trPr>
          <w:trHeight w:val="325" w:hRule="atLeast"/>
        </w:trPr>
        <w:tc>
          <w:tcPr>
            <w:tcW w:type="dxa" w:w="9756"/>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 xml:space="preserve">New Device Installation: </w:t>
            </w: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Description of the project:</w:t>
            </w: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4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Please include a diagram with the relative dimensions of the space required for instrument:</w:t>
            </w:r>
          </w:p>
        </w:tc>
      </w:tr>
      <w:tr>
        <w:tblPrEx>
          <w:shd w:val="clear" w:color="auto" w:fill="auto"/>
        </w:tblPrEx>
        <w:trPr>
          <w:trHeight w:val="3187"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Please list all chemicals to be used or located on the roof:</w:t>
            </w: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How will any equipment be affixed to the roof deck?</w:t>
            </w: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Are there any power requirements for this device? If so, what voltage is necessary?</w:t>
            </w: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Other relevant issues, concerns, and/or hazards?</w:t>
            </w: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bl>
    <w:p>
      <w:pPr>
        <w:pStyle w:val="No Spacing"/>
        <w:widowControl w:val="0"/>
        <w:rPr>
          <w:rFonts w:ascii="Calibri" w:cs="Calibri" w:hAnsi="Calibri" w:eastAsia="Calibri"/>
          <w:b w:val="1"/>
          <w:bCs w:val="1"/>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ERC Roof Safety Requirements and Policy</w:t>
      </w:r>
    </w:p>
    <w:p>
      <w:pPr>
        <w:pStyle w:val="No Spacing"/>
        <w:jc w:val="both"/>
        <w:rPr>
          <w:sz w:val="24"/>
          <w:szCs w:val="24"/>
        </w:rPr>
      </w:pPr>
      <w:r>
        <w:rPr>
          <w:rFonts w:ascii="Trebuchet MS"/>
          <w:sz w:val="24"/>
          <w:szCs w:val="24"/>
          <w:rtl w:val="0"/>
          <w:lang w:val="en-US"/>
        </w:rPr>
        <w:t xml:space="preserve">The open roof proper of the Engineering Research Center is classified as an </w:t>
      </w:r>
      <w:r>
        <w:rPr>
          <w:rFonts w:ascii="Calibri" w:cs="Calibri" w:hAnsi="Calibri" w:eastAsia="Calibri"/>
          <w:i w:val="1"/>
          <w:iCs w:val="1"/>
          <w:sz w:val="24"/>
          <w:szCs w:val="24"/>
          <w:rtl w:val="0"/>
          <w:lang w:val="en-US"/>
        </w:rPr>
        <w:t>Unoccupied Equipment Platform</w:t>
      </w:r>
      <w:r>
        <w:rPr>
          <w:rFonts w:ascii="Trebuchet MS"/>
          <w:sz w:val="24"/>
          <w:szCs w:val="24"/>
          <w:rtl w:val="0"/>
          <w:lang w:val="en-US"/>
        </w:rPr>
        <w:t xml:space="preserve"> per building safety and fire codes.  </w:t>
      </w:r>
      <w:r>
        <w:rPr>
          <w:rFonts w:ascii="Calibri" w:cs="Calibri" w:hAnsi="Calibri" w:eastAsia="Calibri"/>
          <w:b w:val="1"/>
          <w:bCs w:val="1"/>
          <w:i w:val="1"/>
          <w:iCs w:val="1"/>
          <w:sz w:val="24"/>
          <w:szCs w:val="24"/>
          <w:u w:val="single"/>
          <w:rtl w:val="0"/>
          <w:lang w:val="en-US"/>
        </w:rPr>
        <w:t>It is not and cannot be used as a laboratory or office</w:t>
      </w:r>
      <w:r>
        <w:rPr>
          <w:rFonts w:ascii="Calibri" w:cs="Calibri" w:hAnsi="Calibri" w:eastAsia="Calibri"/>
          <w:b w:val="1"/>
          <w:bCs w:val="1"/>
          <w:i w:val="1"/>
          <w:iCs w:val="1"/>
          <w:sz w:val="24"/>
          <w:szCs w:val="24"/>
          <w:rtl w:val="0"/>
          <w:lang w:val="en-US"/>
        </w:rPr>
        <w:t>.</w:t>
      </w:r>
      <w:r>
        <w:rPr>
          <w:rFonts w:ascii="Trebuchet MS"/>
          <w:sz w:val="24"/>
          <w:szCs w:val="24"/>
          <w:rtl w:val="0"/>
          <w:lang w:val="en-US"/>
        </w:rPr>
        <w:t xml:space="preserve">  Use of the roof is limited to unattended operation of experimental apparatus.</w:t>
      </w:r>
    </w:p>
    <w:p>
      <w:pPr>
        <w:pStyle w:val="No Spacing"/>
        <w:jc w:val="both"/>
        <w:rPr>
          <w:sz w:val="12"/>
          <w:szCs w:val="12"/>
        </w:rPr>
      </w:pPr>
    </w:p>
    <w:p>
      <w:pPr>
        <w:pStyle w:val="No Spacing"/>
        <w:jc w:val="both"/>
        <w:rPr>
          <w:sz w:val="24"/>
          <w:szCs w:val="24"/>
        </w:rPr>
      </w:pPr>
      <w:r>
        <w:rPr>
          <w:rFonts w:ascii="Trebuchet MS"/>
          <w:sz w:val="24"/>
          <w:szCs w:val="24"/>
          <w:rtl w:val="0"/>
          <w:lang w:val="en-US"/>
        </w:rPr>
        <w:t>Please observe the following requirements:</w:t>
      </w:r>
    </w:p>
    <w:p>
      <w:pPr>
        <w:pStyle w:val="No Spacing"/>
        <w:jc w:val="both"/>
        <w:rPr>
          <w:sz w:val="10"/>
          <w:szCs w:val="10"/>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u w:val="single"/>
          <w:rtl w:val="0"/>
          <w:lang w:val="en-US"/>
        </w:rPr>
        <w:t>Permanent or Long-Term Installations:</w:t>
      </w:r>
      <w:r>
        <w:rPr>
          <w:rFonts w:ascii="Trebuchet MS"/>
          <w:sz w:val="24"/>
          <w:szCs w:val="24"/>
          <w:rtl w:val="0"/>
          <w:lang w:val="en-US"/>
        </w:rPr>
        <w:t xml:space="preserve">  All equipment located on the roof that is intended to be there on a permanent basis must be secured to the metal platform.  Ensure that the metal platform is secured to the roof proper and that the equipment load does not exceed 100 lb/ft</w:t>
      </w:r>
      <w:r>
        <w:rPr>
          <w:rFonts w:ascii="Trebuchet MS"/>
          <w:sz w:val="24"/>
          <w:szCs w:val="24"/>
          <w:vertAlign w:val="superscript"/>
          <w:rtl w:val="0"/>
          <w:lang w:val="en-US"/>
        </w:rPr>
        <w:t>2</w:t>
      </w:r>
      <w:r>
        <w:rPr>
          <w:rFonts w:ascii="Trebuchet MS"/>
          <w:sz w:val="24"/>
          <w:szCs w:val="24"/>
          <w:rtl w:val="0"/>
          <w:lang w:val="en-US"/>
        </w:rPr>
        <w:t>.</w:t>
      </w:r>
    </w:p>
    <w:p>
      <w:pPr>
        <w:pStyle w:val="No Spacing"/>
        <w:ind w:left="270" w:firstLine="0"/>
        <w:jc w:val="both"/>
        <w:rPr>
          <w:sz w:val="10"/>
          <w:szCs w:val="10"/>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u w:val="single"/>
          <w:rtl w:val="0"/>
          <w:lang w:val="en-US"/>
        </w:rPr>
        <w:t>Temporary or Short-Term Installations:</w:t>
      </w:r>
      <w:r>
        <w:rPr>
          <w:rFonts w:ascii="Trebuchet MS"/>
          <w:sz w:val="24"/>
          <w:szCs w:val="24"/>
          <w:rtl w:val="0"/>
          <w:lang w:val="en-US"/>
        </w:rPr>
        <w:t xml:space="preserve">  Materials that cannot be secured to the roof will not be permitted to remain on the roof beyond the duration of experimental setup, data collection, or maintenance.  In particular:</w:t>
      </w:r>
    </w:p>
    <w:p>
      <w:pPr>
        <w:pStyle w:val="No Spacing"/>
        <w:numPr>
          <w:ilvl w:val="1"/>
          <w:numId w:val="18"/>
        </w:numPr>
        <w:tabs>
          <w:tab w:val="num" w:pos="960"/>
          <w:tab w:val="clear" w:pos="990"/>
        </w:tabs>
        <w:ind w:left="960" w:hanging="330"/>
        <w:jc w:val="both"/>
        <w:rPr>
          <w:position w:val="0"/>
          <w:sz w:val="22"/>
          <w:szCs w:val="22"/>
        </w:rPr>
      </w:pPr>
      <w:r>
        <w:rPr>
          <w:rFonts w:ascii="Trebuchet MS"/>
          <w:sz w:val="24"/>
          <w:szCs w:val="24"/>
          <w:rtl w:val="0"/>
          <w:lang w:val="en-US"/>
        </w:rPr>
        <w:t xml:space="preserve">NO materials can be stored on the roof.  </w:t>
      </w:r>
    </w:p>
    <w:p>
      <w:pPr>
        <w:pStyle w:val="No Spacing"/>
        <w:numPr>
          <w:ilvl w:val="1"/>
          <w:numId w:val="19"/>
        </w:numPr>
        <w:tabs>
          <w:tab w:val="num" w:pos="960"/>
          <w:tab w:val="clear" w:pos="990"/>
        </w:tabs>
        <w:ind w:left="960" w:hanging="330"/>
        <w:jc w:val="both"/>
        <w:rPr>
          <w:position w:val="0"/>
          <w:sz w:val="22"/>
          <w:szCs w:val="22"/>
        </w:rPr>
      </w:pPr>
      <w:r>
        <w:rPr>
          <w:rFonts w:ascii="Trebuchet MS"/>
          <w:sz w:val="24"/>
          <w:szCs w:val="24"/>
          <w:rtl w:val="0"/>
          <w:lang w:val="en-US"/>
        </w:rPr>
        <w:t>Loose sheds are not permitted on the roof.  Storage enclosures must be a part of a building upgrade and meet all building design codes.</w:t>
      </w:r>
    </w:p>
    <w:p>
      <w:pPr>
        <w:pStyle w:val="No Spacing"/>
        <w:numPr>
          <w:ilvl w:val="1"/>
          <w:numId w:val="20"/>
        </w:numPr>
        <w:tabs>
          <w:tab w:val="num" w:pos="960"/>
          <w:tab w:val="clear" w:pos="990"/>
        </w:tabs>
        <w:ind w:left="960" w:hanging="330"/>
        <w:jc w:val="both"/>
        <w:rPr>
          <w:position w:val="0"/>
          <w:sz w:val="22"/>
          <w:szCs w:val="22"/>
        </w:rPr>
      </w:pPr>
      <w:r>
        <w:rPr>
          <w:rFonts w:ascii="Trebuchet MS"/>
          <w:sz w:val="24"/>
          <w:szCs w:val="24"/>
          <w:rtl w:val="0"/>
          <w:lang w:val="en-US"/>
        </w:rPr>
        <w:t>NO file cabinets, furniture, cabinets, shelving or any other loose materials may be on the roof at any time.</w:t>
      </w:r>
    </w:p>
    <w:p>
      <w:pPr>
        <w:pStyle w:val="No Spacing"/>
        <w:numPr>
          <w:ilvl w:val="1"/>
          <w:numId w:val="21"/>
        </w:numPr>
        <w:tabs>
          <w:tab w:val="num" w:pos="960"/>
          <w:tab w:val="clear" w:pos="990"/>
        </w:tabs>
        <w:ind w:left="960" w:hanging="330"/>
        <w:jc w:val="both"/>
        <w:rPr>
          <w:position w:val="0"/>
          <w:sz w:val="22"/>
          <w:szCs w:val="22"/>
        </w:rPr>
      </w:pPr>
      <w:r>
        <w:rPr>
          <w:rFonts w:ascii="Trebuchet MS"/>
          <w:sz w:val="24"/>
          <w:szCs w:val="24"/>
          <w:rtl w:val="0"/>
          <w:lang w:val="en-US"/>
        </w:rPr>
        <w:t>NO loose plywood floors are permitted.</w:t>
      </w:r>
    </w:p>
    <w:p>
      <w:pPr>
        <w:pStyle w:val="No Spacing"/>
        <w:jc w:val="both"/>
        <w:rPr>
          <w:sz w:val="10"/>
          <w:szCs w:val="10"/>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u w:val="single"/>
          <w:rtl w:val="0"/>
          <w:lang w:val="en-US"/>
        </w:rPr>
        <w:t>Aging Studies:</w:t>
      </w:r>
      <w:r>
        <w:rPr>
          <w:rFonts w:ascii="Trebuchet MS"/>
          <w:sz w:val="24"/>
          <w:szCs w:val="24"/>
          <w:rtl w:val="0"/>
          <w:lang w:val="en-US"/>
        </w:rPr>
        <w:t xml:space="preserve">  Items to be subjected to environmental aging must be confined to a designated and clearly identified area.</w:t>
      </w:r>
    </w:p>
    <w:p>
      <w:pPr>
        <w:pStyle w:val="No Spacing"/>
        <w:ind w:left="270" w:firstLine="0"/>
        <w:jc w:val="both"/>
        <w:rPr>
          <w:sz w:val="10"/>
          <w:szCs w:val="10"/>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rtl w:val="0"/>
          <w:lang w:val="en-US"/>
        </w:rPr>
        <w:t>Operation of all equipment located on the roof must be conducted from one of the existing control rooms.</w:t>
      </w:r>
    </w:p>
    <w:p>
      <w:pPr>
        <w:pStyle w:val="No Spacing"/>
        <w:jc w:val="both"/>
        <w:rPr>
          <w:sz w:val="10"/>
          <w:szCs w:val="10"/>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rtl w:val="0"/>
          <w:lang w:val="en-US"/>
        </w:rPr>
        <w:t>All plumbing and electrical connections and equipment must be installed by a qualified electrician and plumber and must meet all appropriate building and safety codes.  Assistance for securing equipment to the roof or ordering electrical and/or plumbing may be requested by contacting Ron Milsom with Engineering Laboratory Services group at (480) 965-7102.</w:t>
      </w:r>
    </w:p>
    <w:p>
      <w:pPr>
        <w:pStyle w:val="No Spacing"/>
        <w:jc w:val="both"/>
        <w:rPr>
          <w:sz w:val="10"/>
          <w:szCs w:val="10"/>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rtl w:val="0"/>
          <w:lang w:val="en-US"/>
        </w:rPr>
        <w:t>Access to the roof is via ISAAC card only.  Secure access to the roof must be maintained at all times.  Doorways to the roof must never be propped open.  The Permit form following this list of requirements must be completed, reviewed and approved before ISAAC access will be granted.</w:t>
      </w:r>
    </w:p>
    <w:p>
      <w:pPr>
        <w:pStyle w:val="No Spacing"/>
        <w:jc w:val="both"/>
        <w:rPr>
          <w:sz w:val="10"/>
          <w:szCs w:val="10"/>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rtl w:val="0"/>
          <w:lang w:val="en-US"/>
        </w:rPr>
        <w:t>All materials, apparatus, enclosures, aging study items, etc. are responsibility of Permit holder and sponsoring faculty; at the termination date for the experiment, as listed on the permit, all materials must be removed from the roof. Any materials left beyond 30 days past the end date on the permit will be removed by the University; costs will be back charged to the home department. Any damages to the roof or the building infrastructure caused by researchers will similarly be repaired at departmental expense.</w:t>
      </w:r>
    </w:p>
    <w:p>
      <w:pPr>
        <w:pStyle w:val="No Spacing"/>
        <w:jc w:val="both"/>
        <w:rPr>
          <w:sz w:val="10"/>
          <w:szCs w:val="10"/>
        </w:rPr>
      </w:pPr>
    </w:p>
    <w:p>
      <w:pPr>
        <w:pStyle w:val="No Spacing"/>
        <w:jc w:val="both"/>
        <w:rPr>
          <w:rFonts w:ascii="Calibri" w:cs="Calibri" w:hAnsi="Calibri" w:eastAsia="Calibri"/>
          <w:i w:val="1"/>
          <w:iCs w:val="1"/>
          <w:sz w:val="24"/>
          <w:szCs w:val="24"/>
        </w:rPr>
      </w:pPr>
      <w:r>
        <w:rPr>
          <w:rFonts w:ascii="Calibri" w:cs="Calibri" w:hAnsi="Calibri" w:eastAsia="Calibri"/>
          <w:i w:val="1"/>
          <w:iCs w:val="1"/>
          <w:sz w:val="24"/>
          <w:szCs w:val="24"/>
          <w:rtl w:val="0"/>
          <w:lang w:val="en-US"/>
        </w:rPr>
        <w:t>Assistance for securing equipment to the roof or ordering electrical and/or plumbing may be obtained from our Engineering Laboratory Assistance group, (480) 965-7102.</w:t>
      </w:r>
    </w:p>
    <w:p>
      <w:pPr>
        <w:pStyle w:val="No Spacing"/>
        <w:jc w:val="both"/>
        <w:rPr>
          <w:sz w:val="24"/>
          <w:szCs w:val="24"/>
        </w:rPr>
      </w:pPr>
    </w:p>
    <w:p>
      <w:pPr>
        <w:pStyle w:val="No Spacing"/>
        <w:jc w:val="both"/>
        <w:rPr>
          <w:sz w:val="24"/>
          <w:szCs w:val="24"/>
        </w:rPr>
      </w:pPr>
      <w:r>
        <w:rPr>
          <w:rFonts w:ascii="Trebuchet MS"/>
          <w:sz w:val="24"/>
          <w:szCs w:val="24"/>
          <w:rtl w:val="0"/>
          <w:lang w:val="en-US"/>
        </w:rPr>
        <w:t>Dean</w:t>
      </w:r>
      <w:r>
        <w:rPr>
          <w:rFonts w:hAnsi="Trebuchet MS" w:hint="default"/>
          <w:sz w:val="24"/>
          <w:szCs w:val="24"/>
          <w:rtl w:val="0"/>
          <w:lang w:val="en-US"/>
        </w:rPr>
        <w:t>’</w:t>
      </w:r>
      <w:r>
        <w:rPr>
          <w:rFonts w:ascii="Trebuchet MS"/>
          <w:sz w:val="24"/>
          <w:szCs w:val="24"/>
          <w:rtl w:val="0"/>
          <w:lang w:val="en-US"/>
        </w:rPr>
        <w:t>s Office</w:t>
      </w:r>
    </w:p>
    <w:p>
      <w:pPr>
        <w:pStyle w:val="No Spacing"/>
        <w:jc w:val="both"/>
        <w:rPr>
          <w:sz w:val="24"/>
          <w:szCs w:val="24"/>
        </w:rPr>
      </w:pPr>
      <w:r>
        <w:rPr>
          <w:rFonts w:ascii="Trebuchet MS"/>
          <w:sz w:val="24"/>
          <w:szCs w:val="24"/>
          <w:rtl w:val="0"/>
          <w:lang w:val="en-US"/>
        </w:rPr>
        <w:t>ASU Fire Marshal</w:t>
      </w:r>
    </w:p>
    <w:p>
      <w:pPr>
        <w:pStyle w:val="No Spacing"/>
        <w:jc w:val="both"/>
        <w:rPr>
          <w:sz w:val="24"/>
          <w:szCs w:val="24"/>
        </w:rPr>
      </w:pPr>
      <w:r>
        <w:rPr>
          <w:rFonts w:ascii="Trebuchet MS"/>
          <w:sz w:val="24"/>
          <w:szCs w:val="24"/>
          <w:rtl w:val="0"/>
          <w:lang w:val="en-US"/>
        </w:rPr>
        <w:t>^^^^^^^^^^^^^^^^^^^^^^^^^^^^^^^^^^^^^^^^^^^^^^^^^^^^^^^^^^^^^^^^^^^^^^^^^^^^^^^^</w:t>
      </w:r>
    </w:p>
    <w:p>
      <w:pPr>
        <w:pStyle w:val="No Spacing"/>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JUSTIFICATION FOR ACCESS:</w:t>
      </w:r>
    </w:p>
    <w:p>
      <w:pPr>
        <w:pStyle w:val="No Spacing"/>
        <w:jc w:val="both"/>
        <w:rPr>
          <w:sz w:val="24"/>
          <w:szCs w:val="24"/>
        </w:rPr>
      </w:pPr>
      <w:r>
        <w:rPr>
          <w:rFonts w:ascii="Trebuchet MS"/>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jc w:val="both"/>
        <w:rPr>
          <w:sz w:val="24"/>
          <w:szCs w:val="24"/>
        </w:rPr>
      </w:pPr>
    </w:p>
    <w:p>
      <w:pPr>
        <w:pStyle w:val="No Spacing"/>
        <w:jc w:val="both"/>
        <w:rPr>
          <w:sz w:val="24"/>
          <w:szCs w:val="24"/>
        </w:rPr>
      </w:pPr>
      <w:r>
        <w:rPr>
          <w:rFonts w:ascii="Trebuchet MS"/>
          <w:sz w:val="24"/>
          <w:szCs w:val="24"/>
          <w:rtl w:val="0"/>
          <w:lang w:val="en-US"/>
        </w:rPr>
        <w:t>If granted access to the ERC rooftop, I ____________________________ agree to abide by the</w:t>
        <w:tab/>
        <w:tab/>
        <w:tab/>
        <w:tab/>
        <w:tab/>
        <w:tab/>
        <w:t xml:space="preserve">                  </w:t>
      </w:r>
      <w:r>
        <w:rPr>
          <w:rFonts w:ascii="Calibri" w:cs="Calibri" w:hAnsi="Calibri" w:eastAsia="Calibri"/>
          <w:i w:val="1"/>
          <w:iCs w:val="1"/>
          <w:sz w:val="20"/>
          <w:szCs w:val="20"/>
          <w:rtl w:val="0"/>
          <w:lang w:val="en-US"/>
        </w:rPr>
        <w:t>(print full name)</w:t>
      </w:r>
    </w:p>
    <w:p>
      <w:pPr>
        <w:pStyle w:val="No Spacing"/>
        <w:jc w:val="both"/>
        <w:rPr>
          <w:sz w:val="24"/>
          <w:szCs w:val="24"/>
        </w:rPr>
      </w:pPr>
      <w:r>
        <w:rPr>
          <w:rFonts w:ascii="Trebuchet MS"/>
          <w:sz w:val="24"/>
          <w:szCs w:val="24"/>
          <w:rtl w:val="0"/>
          <w:lang w:val="en-US"/>
        </w:rPr>
        <w:t>safety requirements as set forth by the ASU Fire Marshall and FSE Dean</w:t>
      </w:r>
      <w:r>
        <w:rPr>
          <w:rFonts w:hAnsi="Trebuchet MS" w:hint="default"/>
          <w:sz w:val="24"/>
          <w:szCs w:val="24"/>
          <w:rtl w:val="0"/>
          <w:lang w:val="en-US"/>
        </w:rPr>
        <w:t>’</w:t>
      </w:r>
      <w:r>
        <w:rPr>
          <w:rFonts w:ascii="Trebuchet MS"/>
          <w:sz w:val="24"/>
          <w:szCs w:val="24"/>
          <w:rtl w:val="0"/>
          <w:lang w:val="en-US"/>
        </w:rPr>
        <w:t>s office.</w:t>
      </w:r>
    </w:p>
    <w:p>
      <w:pPr>
        <w:pStyle w:val="No Spacing"/>
        <w:jc w:val="both"/>
        <w:rPr>
          <w:sz w:val="24"/>
          <w:szCs w:val="24"/>
        </w:rPr>
      </w:pPr>
    </w:p>
    <w:p>
      <w:pPr>
        <w:pStyle w:val="No Spacing"/>
        <w:jc w:val="both"/>
        <w:rPr>
          <w:sz w:val="24"/>
          <w:szCs w:val="24"/>
        </w:rPr>
      </w:pPr>
    </w:p>
    <w:p>
      <w:pPr>
        <w:pStyle w:val="No Spacing"/>
        <w:jc w:val="both"/>
        <w:rPr>
          <w:sz w:val="24"/>
          <w:szCs w:val="24"/>
        </w:rPr>
      </w:pPr>
      <w:r>
        <w:rPr>
          <w:rFonts w:ascii="Trebuchet MS"/>
          <w:sz w:val="24"/>
          <w:szCs w:val="24"/>
          <w:rtl w:val="0"/>
          <w:lang w:val="en-US"/>
        </w:rPr>
        <w:t>_______________________________________             ________________________</w:t>
      </w:r>
    </w:p>
    <w:p>
      <w:pPr>
        <w:pStyle w:val="No Spacing"/>
        <w:jc w:val="both"/>
        <w:rPr>
          <w:sz w:val="24"/>
          <w:szCs w:val="24"/>
        </w:rPr>
      </w:pPr>
      <w:r>
        <w:rPr>
          <w:rFonts w:ascii="Trebuchet MS"/>
          <w:sz w:val="24"/>
          <w:szCs w:val="24"/>
          <w:rtl w:val="0"/>
          <w:lang w:val="en-US"/>
        </w:rPr>
        <w:t>Signature                                                                            Date</w:t>
      </w:r>
    </w:p>
    <w:p>
      <w:pPr>
        <w:pStyle w:val="Body"/>
      </w:pPr>
      <w:r>
        <w:rPr>
          <w:sz w:val="24"/>
          <w:szCs w:val="24"/>
          <w:rtl w:val="0"/>
        </w:rPr>
        <w:br w:type="page"/>
      </w:r>
    </w:p>
    <w:p>
      <w:pPr>
        <w:pStyle w:val="Body"/>
        <w:rPr>
          <w:sz w:val="24"/>
          <w:szCs w:val="24"/>
        </w:rPr>
      </w:pPr>
    </w:p>
    <w:p>
      <w:pPr>
        <w:pStyle w:val="No Spacing"/>
        <w:jc w:val="center"/>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ISTB4 Roof Permit Application</w:t>
      </w:r>
    </w:p>
    <w:p>
      <w:pPr>
        <w:pStyle w:val="No Spacing"/>
        <w:widowControl w:val="0"/>
        <w:jc w:val="both"/>
        <w:rPr>
          <w:sz w:val="24"/>
          <w:szCs w:val="24"/>
        </w:rPr>
      </w:pPr>
    </w:p>
    <w:tbl>
      <w:tblPr>
        <w:tblW w:w="984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08"/>
        <w:gridCol w:w="6138"/>
      </w:tblGrid>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*Researcher Name:</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*Researcher Phone Number:</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*Name of Project:</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Brief Description of Project and any known hazards: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Temporary or Permanent Installation, Number of Items: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*Project Start and End Dates: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*Sponsoring Faculty Name and Departments: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*Faculty phone number:</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Faculty e-mail address: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Justification for access to the ERC Roof:</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570" w:hRule="atLeast"/>
        </w:trPr>
        <w:tc>
          <w:tcPr>
            <w:tcW w:type="dxa" w:w="98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100"/>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I agree to abide by the ISTB4 Roof Safety Requirements Policy as set forth by the ASU Fire Marshall and the Ira A. Fulton Schools of Engineering Dean</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 Office.</w:t>
            </w: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Printed Name and Signature:</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Faculty Name and Signature:</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 Spacing"/>
        <w:widowControl w:val="0"/>
        <w:jc w:val="both"/>
        <w:rPr>
          <w:sz w:val="24"/>
          <w:szCs w:val="24"/>
        </w:rPr>
      </w:pPr>
    </w:p>
    <w:p>
      <w:pPr>
        <w:pStyle w:val="No Spacing"/>
        <w:jc w:val="both"/>
        <w:rPr>
          <w:sz w:val="24"/>
          <w:szCs w:val="24"/>
        </w:rPr>
      </w:pPr>
    </w:p>
    <w:p>
      <w:pPr>
        <w:pStyle w:val="No Spacing"/>
        <w:jc w:val="both"/>
        <w:rPr>
          <w:rFonts w:ascii="Calibri" w:cs="Calibri" w:hAnsi="Calibri" w:eastAsia="Calibri"/>
          <w:b w:val="1"/>
          <w:bCs w:val="1"/>
          <w:i w:val="1"/>
          <w:iCs w:val="1"/>
        </w:rPr>
      </w:pPr>
      <w:r>
        <w:rPr>
          <w:rFonts w:ascii="Calibri" w:cs="Calibri" w:hAnsi="Calibri" w:eastAsia="Calibri"/>
          <w:b w:val="1"/>
          <w:bCs w:val="1"/>
          <w:i w:val="1"/>
          <w:iCs w:val="1"/>
          <w:rtl w:val="0"/>
          <w:lang w:val="en-US"/>
        </w:rPr>
        <w:t>Return completed forms to the Engineering Technical Services Main Office in Goldwater Center, Room 112</w:t>
      </w:r>
    </w:p>
    <w:p>
      <w:pPr>
        <w:pStyle w:val="No Spacing"/>
        <w:jc w:val="both"/>
        <w:rPr>
          <w:sz w:val="24"/>
          <w:szCs w:val="24"/>
        </w:rPr>
      </w:pPr>
    </w:p>
    <w:p>
      <w:pPr>
        <w:pStyle w:val="No Spacing"/>
        <w:jc w:val="both"/>
      </w:pPr>
      <w:r>
        <w:rPr>
          <w:sz w:val="24"/>
          <w:szCs w:val="24"/>
        </w:rPr>
      </w:r>
    </w:p>
    <w:sectPr>
      <w:headerReference w:type="default" r:id="rId4"/>
      <w:footerReference w:type="default" r:id="rId5"/>
      <w:pgSz w:w="12240" w:h="15840" w:orient="portrait"/>
      <w:pgMar w:top="1260" w:right="117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Trebuchet MS"/>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t xml:space="preserve"> PAGE </w:t>
    </w:r>
    <w:r>
      <w:rPr>
        <w:rFonts w:ascii="Calibri" w:cs="Calibri" w:hAnsi="Calibri" w:eastAsia="Calibri"/>
        <w:b w:val="1"/>
        <w:bCs w:val="1"/>
        <w:rtl w:val="0"/>
      </w:rPr>
      <w:fldChar w:fldCharType="separate" w:fldLock="0"/>
    </w:r>
    <w:r>
      <w:rPr>
        <w:rFonts w:ascii="Calibri" w:cs="Calibri" w:hAnsi="Calibri" w:eastAsia="Calibri"/>
        <w:b w:val="1"/>
        <w:bCs w:val="1"/>
        <w:rtl w:val="0"/>
      </w:rPr>
      <w:t>5</w:t>
    </w:r>
    <w:r>
      <w:rPr>
        <w:rFonts w:ascii="Calibri" w:cs="Calibri" w:hAnsi="Calibri" w:eastAsia="Calibri"/>
        <w:b w:val="1"/>
        <w:bCs w:val="1"/>
        <w:rtl w:val="0"/>
      </w:rPr>
      <w:fldChar w:fldCharType="end" w:fldLock="0"/>
    </w:r>
    <w:r>
      <w:rPr>
        <w:rFonts w:ascii="Trebuchet MS"/>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t xml:space="preserve"> NUMPAGES </w:t>
    </w:r>
    <w:r>
      <w:rPr>
        <w:rFonts w:ascii="Calibri" w:cs="Calibri" w:hAnsi="Calibri" w:eastAsia="Calibri"/>
        <w:b w:val="1"/>
        <w:bCs w:val="1"/>
        <w:rtl w:val="0"/>
      </w:rPr>
      <w:fldChar w:fldCharType="separate" w:fldLock="0"/>
    </w:r>
    <w:r>
      <w:rPr>
        <w:rFonts w:ascii="Calibri" w:cs="Calibri" w:hAnsi="Calibri" w:eastAsia="Calibri"/>
        <w:b w:val="1"/>
        <w:bCs w:val="1"/>
        <w:rtl w:val="0"/>
      </w:rPr>
      <w:t>5</w:t>
    </w:r>
    <w:r>
      <w:rPr>
        <w:rFonts w:ascii="Calibri" w:cs="Calibri" w:hAnsi="Calibri" w:eastAsia="Calibri"/>
        <w:b w:val="1"/>
        <w:bCs w:val="1"/>
        <w:rtl w:val="0"/>
      </w:rPr>
      <w:fldChar w:fldCharType="end" w:fldLock="0"/>
    </w:r>
    <w:r>
      <w:rPr>
        <w:rFonts w:ascii="Calibri" w:cs="Calibri" w:hAnsi="Calibri" w:eastAsia="Calibri"/>
        <w:b w:val="1"/>
        <w:bCs w:val="1"/>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450"/>
          <w:tab w:val="clear" w:pos="0"/>
        </w:tabs>
        <w:ind w:left="45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8">
    <w:multiLevelType w:val="multilevel"/>
    <w:lvl w:ilvl="0">
      <w:start w:val="1"/>
      <w:numFmt w:val="bullet"/>
      <w:suff w:val="tab"/>
      <w:lvlText w:val="•"/>
      <w:lvlJc w:val="left"/>
      <w:pPr>
        <w:tabs>
          <w:tab w:val="num" w:pos="270"/>
          <w:tab w:val="clear" w:pos="0"/>
        </w:tabs>
        <w:ind w:left="270" w:hanging="27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1"/>
    <w:lvl w:ilvl="0">
      <w:start w:val="0"/>
      <w:numFmt w:val="bullet"/>
      <w:suff w:val="tab"/>
      <w:lvlText w:val="•"/>
      <w:lvlJc w:val="left"/>
      <w:pPr>
        <w:tabs>
          <w:tab w:val="num" w:pos="270"/>
          <w:tab w:val="clear" w:pos="0"/>
        </w:tabs>
        <w:ind w:left="270" w:hanging="270"/>
      </w:pPr>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11">
    <w:multiLevelType w:val="multilevel"/>
    <w:styleLink w:val="List 1"/>
    <w:lvl w:ilvl="0">
      <w:start w:val="0"/>
      <w:numFmt w:val="bullet"/>
      <w:suff w:val="tab"/>
      <w:lvlText w:val="•"/>
      <w:lvlJc w:val="left"/>
      <w:pPr>
        <w:tabs>
          <w:tab w:val="num" w:pos="270"/>
          <w:tab w:val="clear" w:pos="0"/>
        </w:tabs>
        <w:ind w:left="270" w:hanging="270"/>
      </w:pPr>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12">
    <w:multiLevelType w:val="multilevel"/>
    <w:styleLink w:val="List 1"/>
    <w:lvl w:ilvl="0">
      <w:start w:val="0"/>
      <w:numFmt w:val="bullet"/>
      <w:suff w:val="tab"/>
      <w:lvlText w:val="•"/>
      <w:lvlJc w:val="left"/>
      <w:pPr>
        <w:tabs>
          <w:tab w:val="num" w:pos="270"/>
          <w:tab w:val="clear" w:pos="0"/>
        </w:tabs>
        <w:ind w:left="270" w:hanging="270"/>
      </w:pPr>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13">
    <w:multiLevelType w:val="multilevel"/>
    <w:lvl w:ilvl="0">
      <w:start w:val="1"/>
      <w:numFmt w:val="decimal"/>
      <w:suff w:val="tab"/>
      <w:lvlText w:val="%1."/>
      <w:lvlJc w:val="left"/>
      <w:pPr>
        <w:tabs>
          <w:tab w:val="num" w:pos="360"/>
          <w:tab w:val="clear" w:pos="0"/>
        </w:tabs>
        <w:ind w:left="360" w:hanging="360"/>
      </w:pPr>
      <w:rPr>
        <w:position w:val="0"/>
        <w:sz w:val="24"/>
        <w:szCs w:val="24"/>
        <w:u w:val="single"/>
        <w:rtl w:val="0"/>
      </w:rPr>
    </w:lvl>
    <w:lvl w:ilvl="1">
      <w:start w:val="1"/>
      <w:numFmt w:val="bullet"/>
      <w:suff w:val="tab"/>
      <w:lvlText w:val="•"/>
      <w:lvlJc w:val="left"/>
      <w:pPr>
        <w:tabs>
          <w:tab w:val="num" w:pos="990"/>
          <w:tab w:val="clear" w:pos="0"/>
        </w:tabs>
        <w:ind w:left="990" w:hanging="360"/>
      </w:pPr>
      <w:rPr>
        <w:position w:val="0"/>
        <w:sz w:val="24"/>
        <w:szCs w:val="24"/>
        <w:u w:val="single"/>
        <w:rtl w:val="0"/>
      </w:rPr>
    </w:lvl>
    <w:lvl w:ilvl="2">
      <w:start w:val="1"/>
      <w:numFmt w:val="lowerRoman"/>
      <w:suff w:val="tab"/>
      <w:lvlText w:val="%3."/>
      <w:lvlJc w:val="left"/>
      <w:pPr>
        <w:tabs>
          <w:tab w:val="num" w:pos="1710"/>
          <w:tab w:val="clear" w:pos="0"/>
        </w:tabs>
        <w:ind w:left="1710" w:hanging="296"/>
      </w:pPr>
      <w:rPr>
        <w:position w:val="0"/>
        <w:sz w:val="24"/>
        <w:szCs w:val="24"/>
        <w:u w:val="single"/>
        <w:rtl w:val="0"/>
      </w:rPr>
    </w:lvl>
    <w:lvl w:ilvl="3">
      <w:start w:val="1"/>
      <w:numFmt w:val="decimal"/>
      <w:suff w:val="tab"/>
      <w:lvlText w:val="%4."/>
      <w:lvlJc w:val="left"/>
      <w:pPr>
        <w:tabs>
          <w:tab w:val="num" w:pos="2430"/>
          <w:tab w:val="clear" w:pos="0"/>
        </w:tabs>
        <w:ind w:left="2430" w:hanging="360"/>
      </w:pPr>
      <w:rPr>
        <w:position w:val="0"/>
        <w:sz w:val="24"/>
        <w:szCs w:val="24"/>
        <w:u w:val="single"/>
        <w:rtl w:val="0"/>
      </w:rPr>
    </w:lvl>
    <w:lvl w:ilvl="4">
      <w:start w:val="1"/>
      <w:numFmt w:val="lowerLetter"/>
      <w:suff w:val="tab"/>
      <w:lvlText w:val="%5."/>
      <w:lvlJc w:val="left"/>
      <w:pPr>
        <w:tabs>
          <w:tab w:val="num" w:pos="3150"/>
          <w:tab w:val="clear" w:pos="0"/>
        </w:tabs>
        <w:ind w:left="3150" w:hanging="360"/>
      </w:pPr>
      <w:rPr>
        <w:position w:val="0"/>
        <w:sz w:val="24"/>
        <w:szCs w:val="24"/>
        <w:u w:val="single"/>
        <w:rtl w:val="0"/>
      </w:rPr>
    </w:lvl>
    <w:lvl w:ilvl="5">
      <w:start w:val="1"/>
      <w:numFmt w:val="lowerRoman"/>
      <w:suff w:val="tab"/>
      <w:lvlText w:val="%6."/>
      <w:lvlJc w:val="left"/>
      <w:pPr>
        <w:tabs>
          <w:tab w:val="num" w:pos="3870"/>
          <w:tab w:val="clear" w:pos="0"/>
        </w:tabs>
        <w:ind w:left="3870" w:hanging="296"/>
      </w:pPr>
      <w:rPr>
        <w:position w:val="0"/>
        <w:sz w:val="24"/>
        <w:szCs w:val="24"/>
        <w:u w:val="single"/>
        <w:rtl w:val="0"/>
      </w:rPr>
    </w:lvl>
    <w:lvl w:ilvl="6">
      <w:start w:val="1"/>
      <w:numFmt w:val="decimal"/>
      <w:suff w:val="tab"/>
      <w:lvlText w:val="%7."/>
      <w:lvlJc w:val="left"/>
      <w:pPr>
        <w:tabs>
          <w:tab w:val="num" w:pos="4590"/>
          <w:tab w:val="clear" w:pos="0"/>
        </w:tabs>
        <w:ind w:left="4590" w:hanging="360"/>
      </w:pPr>
      <w:rPr>
        <w:position w:val="0"/>
        <w:sz w:val="24"/>
        <w:szCs w:val="24"/>
        <w:u w:val="single"/>
        <w:rtl w:val="0"/>
      </w:rPr>
    </w:lvl>
    <w:lvl w:ilvl="7">
      <w:start w:val="1"/>
      <w:numFmt w:val="lowerLetter"/>
      <w:suff w:val="tab"/>
      <w:lvlText w:val="%8."/>
      <w:lvlJc w:val="left"/>
      <w:pPr>
        <w:tabs>
          <w:tab w:val="num" w:pos="5310"/>
          <w:tab w:val="clear" w:pos="0"/>
        </w:tabs>
        <w:ind w:left="5310" w:hanging="360"/>
      </w:pPr>
      <w:rPr>
        <w:position w:val="0"/>
        <w:sz w:val="24"/>
        <w:szCs w:val="24"/>
        <w:u w:val="single"/>
        <w:rtl w:val="0"/>
      </w:rPr>
    </w:lvl>
    <w:lvl w:ilvl="8">
      <w:start w:val="1"/>
      <w:numFmt w:val="lowerRoman"/>
      <w:suff w:val="tab"/>
      <w:lvlText w:val="%9."/>
      <w:lvlJc w:val="left"/>
      <w:pPr>
        <w:tabs>
          <w:tab w:val="num" w:pos="6030"/>
          <w:tab w:val="clear" w:pos="0"/>
        </w:tabs>
        <w:ind w:left="6030" w:hanging="296"/>
      </w:pPr>
      <w:rPr>
        <w:position w:val="0"/>
        <w:sz w:val="24"/>
        <w:szCs w:val="24"/>
        <w:u w:val="single"/>
        <w:rtl w:val="0"/>
      </w:rPr>
    </w:lvl>
  </w:abstractNum>
  <w:abstractNum w:abstractNumId="14">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
    <w:multiLevelType w:val="multilevel"/>
    <w:styleLink w:val="List 2"/>
    <w:lvl w:ilvl="0">
      <w:start w:val="1"/>
      <w:numFmt w:val="decimal"/>
      <w:suff w:val="tab"/>
      <w:lvlText w:val="%1."/>
      <w:lvlJc w:val="left"/>
      <w:pPr>
        <w:tabs>
          <w:tab w:val="num" w:pos="360"/>
          <w:tab w:val="clear" w:pos="0"/>
        </w:tabs>
        <w:ind w:left="360" w:hanging="360"/>
      </w:pPr>
      <w:rPr>
        <w:position w:val="0"/>
        <w:sz w:val="24"/>
        <w:szCs w:val="24"/>
        <w:u w:val="single"/>
        <w:rtl w:val="0"/>
      </w:rPr>
    </w:lvl>
    <w:lvl w:ilvl="1">
      <w:start w:val="1"/>
      <w:numFmt w:val="bullet"/>
      <w:suff w:val="tab"/>
      <w:lvlText w:val="•"/>
      <w:lvlJc w:val="left"/>
      <w:pPr>
        <w:tabs>
          <w:tab w:val="num" w:pos="990"/>
          <w:tab w:val="clear" w:pos="0"/>
        </w:tabs>
        <w:ind w:left="990" w:hanging="360"/>
      </w:pPr>
      <w:rPr>
        <w:position w:val="0"/>
        <w:sz w:val="24"/>
        <w:szCs w:val="24"/>
        <w:u w:val="single"/>
        <w:rtl w:val="0"/>
      </w:rPr>
    </w:lvl>
    <w:lvl w:ilvl="2">
      <w:start w:val="1"/>
      <w:numFmt w:val="lowerRoman"/>
      <w:suff w:val="tab"/>
      <w:lvlText w:val="%3."/>
      <w:lvlJc w:val="left"/>
      <w:pPr>
        <w:tabs>
          <w:tab w:val="num" w:pos="1710"/>
          <w:tab w:val="clear" w:pos="0"/>
        </w:tabs>
        <w:ind w:left="1710" w:hanging="296"/>
      </w:pPr>
      <w:rPr>
        <w:position w:val="0"/>
        <w:sz w:val="24"/>
        <w:szCs w:val="24"/>
        <w:u w:val="single"/>
        <w:rtl w:val="0"/>
      </w:rPr>
    </w:lvl>
    <w:lvl w:ilvl="3">
      <w:start w:val="1"/>
      <w:numFmt w:val="decimal"/>
      <w:suff w:val="tab"/>
      <w:lvlText w:val="%4."/>
      <w:lvlJc w:val="left"/>
      <w:pPr>
        <w:tabs>
          <w:tab w:val="num" w:pos="2430"/>
          <w:tab w:val="clear" w:pos="0"/>
        </w:tabs>
        <w:ind w:left="2430" w:hanging="360"/>
      </w:pPr>
      <w:rPr>
        <w:position w:val="0"/>
        <w:sz w:val="24"/>
        <w:szCs w:val="24"/>
        <w:u w:val="single"/>
        <w:rtl w:val="0"/>
      </w:rPr>
    </w:lvl>
    <w:lvl w:ilvl="4">
      <w:start w:val="1"/>
      <w:numFmt w:val="lowerLetter"/>
      <w:suff w:val="tab"/>
      <w:lvlText w:val="%5."/>
      <w:lvlJc w:val="left"/>
      <w:pPr>
        <w:tabs>
          <w:tab w:val="num" w:pos="3150"/>
          <w:tab w:val="clear" w:pos="0"/>
        </w:tabs>
        <w:ind w:left="3150" w:hanging="360"/>
      </w:pPr>
      <w:rPr>
        <w:position w:val="0"/>
        <w:sz w:val="24"/>
        <w:szCs w:val="24"/>
        <w:u w:val="single"/>
        <w:rtl w:val="0"/>
      </w:rPr>
    </w:lvl>
    <w:lvl w:ilvl="5">
      <w:start w:val="1"/>
      <w:numFmt w:val="lowerRoman"/>
      <w:suff w:val="tab"/>
      <w:lvlText w:val="%6."/>
      <w:lvlJc w:val="left"/>
      <w:pPr>
        <w:tabs>
          <w:tab w:val="num" w:pos="3870"/>
          <w:tab w:val="clear" w:pos="0"/>
        </w:tabs>
        <w:ind w:left="3870" w:hanging="296"/>
      </w:pPr>
      <w:rPr>
        <w:position w:val="0"/>
        <w:sz w:val="24"/>
        <w:szCs w:val="24"/>
        <w:u w:val="single"/>
        <w:rtl w:val="0"/>
      </w:rPr>
    </w:lvl>
    <w:lvl w:ilvl="6">
      <w:start w:val="1"/>
      <w:numFmt w:val="decimal"/>
      <w:suff w:val="tab"/>
      <w:lvlText w:val="%7."/>
      <w:lvlJc w:val="left"/>
      <w:pPr>
        <w:tabs>
          <w:tab w:val="num" w:pos="4590"/>
          <w:tab w:val="clear" w:pos="0"/>
        </w:tabs>
        <w:ind w:left="4590" w:hanging="360"/>
      </w:pPr>
      <w:rPr>
        <w:position w:val="0"/>
        <w:sz w:val="24"/>
        <w:szCs w:val="24"/>
        <w:u w:val="single"/>
        <w:rtl w:val="0"/>
      </w:rPr>
    </w:lvl>
    <w:lvl w:ilvl="7">
      <w:start w:val="1"/>
      <w:numFmt w:val="lowerLetter"/>
      <w:suff w:val="tab"/>
      <w:lvlText w:val="%8."/>
      <w:lvlJc w:val="left"/>
      <w:pPr>
        <w:tabs>
          <w:tab w:val="num" w:pos="5310"/>
          <w:tab w:val="clear" w:pos="0"/>
        </w:tabs>
        <w:ind w:left="5310" w:hanging="360"/>
      </w:pPr>
      <w:rPr>
        <w:position w:val="0"/>
        <w:sz w:val="24"/>
        <w:szCs w:val="24"/>
        <w:u w:val="single"/>
        <w:rtl w:val="0"/>
      </w:rPr>
    </w:lvl>
    <w:lvl w:ilvl="8">
      <w:start w:val="1"/>
      <w:numFmt w:val="lowerRoman"/>
      <w:suff w:val="tab"/>
      <w:lvlText w:val="%9."/>
      <w:lvlJc w:val="left"/>
      <w:pPr>
        <w:tabs>
          <w:tab w:val="num" w:pos="6030"/>
          <w:tab w:val="clear" w:pos="0"/>
        </w:tabs>
        <w:ind w:left="6030" w:hanging="296"/>
      </w:pPr>
      <w:rPr>
        <w:position w:val="0"/>
        <w:sz w:val="24"/>
        <w:szCs w:val="24"/>
        <w:u w:val="single"/>
        <w:rtl w:val="0"/>
      </w:rPr>
    </w:lvl>
  </w:abstractNum>
  <w:abstractNum w:abstractNumId="16">
    <w:multiLevelType w:val="multilevel"/>
    <w:lvl w:ilvl="0">
      <w:start w:val="1"/>
      <w:numFmt w:val="decimal"/>
      <w:suff w:val="tab"/>
      <w:lvlText w:val="%1."/>
      <w:lvlJc w:val="left"/>
      <w:pPr>
        <w:tabs>
          <w:tab w:val="num" w:pos="270"/>
          <w:tab w:val="clear" w:pos="0"/>
        </w:tabs>
        <w:ind w:left="270" w:hanging="270"/>
      </w:pPr>
      <w:rPr>
        <w:position w:val="0"/>
        <w:sz w:val="24"/>
        <w:szCs w:val="24"/>
        <w:rtl w:val="0"/>
      </w:rPr>
    </w:lvl>
    <w:lvl w:ilvl="1">
      <w:start w:val="1"/>
      <w:numFmt w:val="bullet"/>
      <w:suff w:val="tab"/>
      <w:lvlText w:val="•"/>
      <w:lvlJc w:val="left"/>
      <w:pPr>
        <w:tabs>
          <w:tab w:val="num" w:pos="990"/>
          <w:tab w:val="clear" w:pos="0"/>
        </w:tabs>
        <w:ind w:left="990" w:hanging="360"/>
      </w:pPr>
      <w:rPr>
        <w:position w:val="0"/>
        <w:sz w:val="24"/>
        <w:szCs w:val="24"/>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abstractNum w:abstractNumId="17">
    <w:multiLevelType w:val="multilevel"/>
    <w:styleLink w:val="List 3"/>
    <w:lvl w:ilvl="0">
      <w:start w:val="1"/>
      <w:numFmt w:val="decimal"/>
      <w:suff w:val="tab"/>
      <w:lvlText w:val="%1."/>
      <w:lvlJc w:val="left"/>
      <w:pPr>
        <w:tabs>
          <w:tab w:val="num" w:pos="270"/>
          <w:tab w:val="clear" w:pos="0"/>
        </w:tabs>
        <w:ind w:left="270" w:hanging="270"/>
      </w:pPr>
      <w:rPr>
        <w:position w:val="0"/>
        <w:sz w:val="24"/>
        <w:szCs w:val="24"/>
        <w:rtl w:val="0"/>
      </w:rPr>
    </w:lvl>
    <w:lvl w:ilvl="1">
      <w:start w:val="0"/>
      <w:numFmt w:val="bullet"/>
      <w:suff w:val="tab"/>
      <w:lvlText w:val="•"/>
      <w:lvlJc w:val="left"/>
      <w:pPr>
        <w:tabs>
          <w:tab w:val="num" w:pos="990"/>
          <w:tab w:val="clear" w:pos="0"/>
        </w:tabs>
        <w:ind w:left="990" w:hanging="360"/>
      </w:pPr>
      <w:rPr>
        <w:position w:val="0"/>
        <w:sz w:val="22"/>
        <w:szCs w:val="22"/>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abstractNum w:abstractNumId="18">
    <w:multiLevelType w:val="multilevel"/>
    <w:styleLink w:val="List 3"/>
    <w:lvl w:ilvl="0">
      <w:start w:val="1"/>
      <w:numFmt w:val="decimal"/>
      <w:suff w:val="tab"/>
      <w:lvlText w:val="%1."/>
      <w:lvlJc w:val="left"/>
      <w:pPr>
        <w:tabs>
          <w:tab w:val="num" w:pos="270"/>
          <w:tab w:val="clear" w:pos="0"/>
        </w:tabs>
        <w:ind w:left="270" w:hanging="270"/>
      </w:pPr>
      <w:rPr>
        <w:position w:val="0"/>
        <w:sz w:val="24"/>
        <w:szCs w:val="24"/>
        <w:rtl w:val="0"/>
      </w:rPr>
    </w:lvl>
    <w:lvl w:ilvl="1">
      <w:start w:val="0"/>
      <w:numFmt w:val="bullet"/>
      <w:suff w:val="tab"/>
      <w:lvlText w:val="•"/>
      <w:lvlJc w:val="left"/>
      <w:pPr>
        <w:tabs>
          <w:tab w:val="num" w:pos="990"/>
          <w:tab w:val="clear" w:pos="0"/>
        </w:tabs>
        <w:ind w:left="990" w:hanging="360"/>
      </w:pPr>
      <w:rPr>
        <w:position w:val="0"/>
        <w:sz w:val="22"/>
        <w:szCs w:val="22"/>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abstractNum w:abstractNumId="19">
    <w:multiLevelType w:val="multilevel"/>
    <w:styleLink w:val="List 3"/>
    <w:lvl w:ilvl="0">
      <w:start w:val="1"/>
      <w:numFmt w:val="decimal"/>
      <w:suff w:val="tab"/>
      <w:lvlText w:val="%1."/>
      <w:lvlJc w:val="left"/>
      <w:pPr>
        <w:tabs>
          <w:tab w:val="num" w:pos="270"/>
          <w:tab w:val="clear" w:pos="0"/>
        </w:tabs>
        <w:ind w:left="270" w:hanging="270"/>
      </w:pPr>
      <w:rPr>
        <w:position w:val="0"/>
        <w:sz w:val="24"/>
        <w:szCs w:val="24"/>
        <w:rtl w:val="0"/>
      </w:rPr>
    </w:lvl>
    <w:lvl w:ilvl="1">
      <w:start w:val="0"/>
      <w:numFmt w:val="bullet"/>
      <w:suff w:val="tab"/>
      <w:lvlText w:val="•"/>
      <w:lvlJc w:val="left"/>
      <w:pPr>
        <w:tabs>
          <w:tab w:val="num" w:pos="990"/>
          <w:tab w:val="clear" w:pos="0"/>
        </w:tabs>
        <w:ind w:left="990" w:hanging="360"/>
      </w:pPr>
      <w:rPr>
        <w:position w:val="0"/>
        <w:sz w:val="22"/>
        <w:szCs w:val="22"/>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abstractNum w:abstractNumId="20">
    <w:multiLevelType w:val="multilevel"/>
    <w:styleLink w:val="List 3"/>
    <w:lvl w:ilvl="0">
      <w:start w:val="1"/>
      <w:numFmt w:val="decimal"/>
      <w:suff w:val="tab"/>
      <w:lvlText w:val="%1."/>
      <w:lvlJc w:val="left"/>
      <w:pPr>
        <w:tabs>
          <w:tab w:val="num" w:pos="270"/>
          <w:tab w:val="clear" w:pos="0"/>
        </w:tabs>
        <w:ind w:left="270" w:hanging="270"/>
      </w:pPr>
      <w:rPr>
        <w:position w:val="0"/>
        <w:sz w:val="24"/>
        <w:szCs w:val="24"/>
        <w:rtl w:val="0"/>
      </w:rPr>
    </w:lvl>
    <w:lvl w:ilvl="1">
      <w:start w:val="0"/>
      <w:numFmt w:val="bullet"/>
      <w:suff w:val="tab"/>
      <w:lvlText w:val="•"/>
      <w:lvlJc w:val="left"/>
      <w:pPr>
        <w:tabs>
          <w:tab w:val="num" w:pos="990"/>
          <w:tab w:val="clear" w:pos="0"/>
        </w:tabs>
        <w:ind w:left="990" w:hanging="360"/>
      </w:pPr>
      <w:rPr>
        <w:position w:val="0"/>
        <w:sz w:val="22"/>
        <w:szCs w:val="22"/>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9"/>
      </w:numPr>
    </w:pPr>
  </w:style>
  <w:style w:type="numbering" w:styleId="Imported Style 2">
    <w:name w:val="Imported Style 2"/>
    <w:next w:val="Imported Style 2"/>
    <w:pPr>
      <w:numPr>
        <w:numId w:val="10"/>
      </w:numPr>
    </w:pPr>
  </w:style>
  <w:style w:type="numbering" w:styleId="List 2">
    <w:name w:val="List 2"/>
    <w:basedOn w:val="Imported Style 3"/>
    <w:next w:val="List 2"/>
    <w:pPr>
      <w:numPr>
        <w:numId w:val="14"/>
      </w:numPr>
    </w:pPr>
  </w:style>
  <w:style w:type="numbering" w:styleId="Imported Style 3">
    <w:name w:val="Imported Style 3"/>
    <w:next w:val="Imported Style 3"/>
    <w:pPr>
      <w:numPr>
        <w:numId w:val="15"/>
      </w:numPr>
    </w:pPr>
  </w:style>
  <w:style w:type="numbering" w:styleId="List 3">
    <w:name w:val="List 3"/>
    <w:basedOn w:val="Imported Style 3"/>
    <w:next w:val="List 3"/>
    <w:pPr>
      <w:numPr>
        <w:numId w:val="17"/>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