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LabRAT for Lab Procedures</w:t>
      </w:r>
    </w:p>
    <w:p>
      <w:pPr>
        <w:pStyle w:val="Body"/>
        <w:ind w:left="14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Instructions</w:t>
      </w:r>
    </w:p>
    <w:p>
      <w:pPr>
        <w:pStyle w:val="Body"/>
        <w:spacing w:after="0" w:line="240" w:lineRule="auto"/>
        <w:ind w:left="144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Complete the LABRAT as part of the procedure review. Scoring is based on a 0-5 scale, with</w:t>
      </w:r>
    </w:p>
    <w:p>
      <w:pPr>
        <w:pStyle w:val="Body"/>
        <w:spacing w:after="0" w:line="240" w:lineRule="auto"/>
        <w:ind w:left="144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0 being </w:t>
      </w:r>
      <w:r>
        <w:rPr>
          <w:rFonts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/>
          <w:sz w:val="20"/>
          <w:szCs w:val="20"/>
          <w:rtl w:val="0"/>
        </w:rPr>
        <w:t>NOT APPLICABLE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/>
          <w:sz w:val="20"/>
          <w:szCs w:val="20"/>
          <w:rtl w:val="0"/>
          <w:lang w:val="en-US"/>
        </w:rPr>
        <w:t xml:space="preserve">and 5 being </w:t>
      </w:r>
      <w:r>
        <w:rPr>
          <w:rFonts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/>
          <w:sz w:val="20"/>
          <w:szCs w:val="20"/>
          <w:rtl w:val="0"/>
        </w:rPr>
        <w:t>Extreme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/>
          <w:sz w:val="20"/>
          <w:szCs w:val="20"/>
          <w:rtl w:val="0"/>
          <w:lang w:val="en-US"/>
        </w:rPr>
        <w:t xml:space="preserve">Your can assign any score to a specific box applicable, even if the score vale is not shown on the RAT. After scoring, interpret the score by following the guidelines given on the second page. </w:t>
      </w:r>
    </w:p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17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0"/>
        <w:gridCol w:w="2250"/>
        <w:gridCol w:w="3150"/>
        <w:gridCol w:w="3510"/>
      </w:tblGrid>
      <w:tr>
        <w:tblPrEx>
          <w:shd w:val="clear" w:color="auto" w:fill="auto"/>
        </w:tblPrEx>
        <w:trPr>
          <w:trHeight w:val="43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Chemical volumes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Micro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&lt;0.5 L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Normal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0.5                      2.0L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Large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&gt;2.0L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2             3             4 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Harazard Recognition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USE HIGHEST SCORE ONLY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None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Routine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Extreme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Flammable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1               2              3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4                      5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Corrosive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1               2              3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4                      5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Toxic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1               2              3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4                      5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Cryogenic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1               2              3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4                      5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Process Conditions               N/A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Sub-ambient (P&lt;1 atm; T&lt;10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C)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Ambient (P = 1atm; 10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 &lt; T &lt;40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 xml:space="preserve">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C)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Extreme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1                       2                        3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3                      5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Explosive Hazard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51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Radiation Hazard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Minimal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Normal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High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1                              2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3                                                 4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 Hazard: Specify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Score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Minimal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Normal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High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1                              2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3                                                 4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Hazards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auto"/>
        </w:tblPrEx>
        <w:trPr>
          <w:trHeight w:val="1223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Inhalation Toxicity 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Reactive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Noise Production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Vibration Production</w:t>
            </w:r>
          </w:p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Odor Production</w:t>
            </w:r>
          </w:p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76" w:lineRule="auto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51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Body"/>
              <w:spacing w:after="0" w:line="276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Body"/>
              <w:spacing w:after="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Procedure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Detailed &amp; Written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Routine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Under Developed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1               2               3               4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Personnel; Preparedness &amp; Training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Fully Trained &amp; Prepared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Routine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Untrained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2                                                 4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Ventilation Needed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Hood Used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General Lab Only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 Used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3                                                 4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Shielding Needed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N/A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Used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 Used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Equipment Maintenance</w:t>
            </w:r>
          </w:p>
        </w:tc>
        <w:tc>
          <w:tcPr>
            <w:tcW w:type="dxa" w:w="540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Regularly Performed &amp; Documented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Never Performed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type="dxa" w:w="279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31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1               2                3              4</w:t>
            </w:r>
          </w:p>
        </w:tc>
        <w:tc>
          <w:tcPr>
            <w:tcW w:type="dxa" w:w="35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Initial Score</w:t>
        <w:tab/>
        <w:t>________</w:t>
      </w:r>
    </w:p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17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43"/>
        <w:gridCol w:w="1530"/>
        <w:gridCol w:w="792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Recommended Action Based On Score* **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Low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&lt;15</w:t>
            </w:r>
          </w:p>
        </w:tc>
        <w:tc>
          <w:tcPr>
            <w:tcW w:type="dxa" w:w="7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Procedure can be performed with routine precautions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Moderate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15-25</w:t>
            </w:r>
          </w:p>
        </w:tc>
        <w:tc>
          <w:tcPr>
            <w:tcW w:type="dxa" w:w="7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Procedure can be performed with attention given to specific hazards. Supervision is recommended.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High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26-30</w:t>
            </w:r>
          </w:p>
        </w:tc>
        <w:tc>
          <w:tcPr>
            <w:tcW w:type="dxa" w:w="7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Procedure may be performed if necessary. High level attention must be given to all hazards. High level, continuous supervision is mandatory.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Extreme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&gt;30</w:t>
            </w:r>
          </w:p>
        </w:tc>
        <w:tc>
          <w:tcPr>
            <w:tcW w:type="dxa" w:w="7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Procedure must be revised to lower risk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* If score is &gt;15 a PHA must be submitted by the Student Group.</w:t>
      </w:r>
    </w:p>
    <w:p>
      <w:pPr>
        <w:pStyle w:val="Body"/>
        <w:spacing w:after="0" w:line="240" w:lineRule="auto"/>
      </w:pPr>
      <w:r>
        <w:rPr>
          <w:rFonts w:ascii="Times New Roman"/>
          <w:sz w:val="20"/>
          <w:szCs w:val="20"/>
          <w:rtl w:val="0"/>
          <w:lang w:val="en-US"/>
        </w:rPr>
        <w:t>** If score is &gt;25, risk reduction actions should be identified and implemented.</w:t>
      </w: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ody"/>
        <w:spacing w:after="0" w:line="240" w:lineRule="auto"/>
      </w:pPr>
    </w:p>
    <w:sectPr>
      <w:headerReference w:type="default" r:id="rId4"/>
      <w:footerReference w:type="default" r:id="rId5"/>
      <w:pgSz w:w="12240" w:h="15840" w:orient="portrait"/>
      <w:pgMar w:top="187" w:right="187" w:bottom="187" w:left="18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